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47E" w:rsidRDefault="0079478E" w:rsidP="00B9567E">
      <w:pPr>
        <w:spacing w:before="0"/>
      </w:pPr>
      <w:r>
        <w:t xml:space="preserve">Beer’s Law expresses the relationship between absorbance and concentration. The equation for Beer’s Law is </w:t>
      </w:r>
    </w:p>
    <w:p w:rsidR="0079478E" w:rsidRDefault="0079478E" w:rsidP="00B9567E">
      <w:pPr>
        <w:spacing w:before="0"/>
        <w:ind w:firstLine="720"/>
        <w:rPr>
          <w:sz w:val="32"/>
        </w:rPr>
      </w:pPr>
      <w:r w:rsidRPr="0079478E">
        <w:rPr>
          <w:sz w:val="32"/>
        </w:rPr>
        <w:t>A =€</w:t>
      </w:r>
      <w:proofErr w:type="spellStart"/>
      <w:r w:rsidRPr="0079478E">
        <w:rPr>
          <w:sz w:val="32"/>
        </w:rPr>
        <w:t>lc</w:t>
      </w:r>
      <w:proofErr w:type="spellEnd"/>
    </w:p>
    <w:p w:rsidR="0079478E" w:rsidRDefault="0079478E" w:rsidP="00B9567E">
      <w:pPr>
        <w:spacing w:before="0"/>
        <w:ind w:left="0" w:firstLine="720"/>
        <w:rPr>
          <w:sz w:val="24"/>
        </w:rPr>
      </w:pPr>
      <w:r>
        <w:rPr>
          <w:sz w:val="24"/>
        </w:rPr>
        <w:t xml:space="preserve">In this equation, € and l are both constants, so the equation is essentially saying that absorbance is directly proportional to concentration. Therefore, as the concentration increases, so should the absorbance. </w:t>
      </w:r>
    </w:p>
    <w:p w:rsidR="0079478E" w:rsidRDefault="0079478E" w:rsidP="00B9567E">
      <w:pPr>
        <w:spacing w:before="0"/>
        <w:ind w:left="0" w:firstLine="720"/>
        <w:rPr>
          <w:sz w:val="24"/>
        </w:rPr>
      </w:pPr>
      <w:r>
        <w:rPr>
          <w:sz w:val="24"/>
        </w:rPr>
        <w:t xml:space="preserve">This equation is the basis of spectrometry, a method of determining the concentration of a solution by measuring its absorbance. </w:t>
      </w:r>
    </w:p>
    <w:p w:rsidR="0079478E" w:rsidRDefault="0079478E" w:rsidP="00B9567E">
      <w:pPr>
        <w:spacing w:before="0"/>
        <w:ind w:left="0" w:firstLine="720"/>
        <w:rPr>
          <w:sz w:val="24"/>
        </w:rPr>
      </w:pPr>
      <w:r>
        <w:rPr>
          <w:sz w:val="24"/>
        </w:rPr>
        <w:t>In order to find the concentration of an unknown, however, you must know the absorbance of a series of known concentrations. This will produce a graph to which you can compare your unknown. In order to create the solutions of known concentration, a process called dilution is often used.</w:t>
      </w:r>
    </w:p>
    <w:p w:rsidR="00B9567E" w:rsidRDefault="00B9567E" w:rsidP="0079478E">
      <w:pPr>
        <w:ind w:left="0" w:firstLine="720"/>
        <w:rPr>
          <w:sz w:val="24"/>
        </w:rPr>
      </w:pPr>
      <w:r w:rsidRPr="00B9567E">
        <w:rPr>
          <w:sz w:val="24"/>
        </w:rPr>
        <w:drawing>
          <wp:inline distT="0" distB="0" distL="0" distR="0">
            <wp:extent cx="5939790" cy="2447925"/>
            <wp:effectExtent l="19050" t="0" r="3810" b="0"/>
            <wp:docPr id="2" name="Picture 1" descr="http://2012books.lardbucket.org/books/principles-of-general-chemistry-v1.0m/section_08/d30bd057f60c6bf73ed4f18305fa177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012books.lardbucket.org/books/principles-of-general-chemistry-v1.0m/section_08/d30bd057f60c6bf73ed4f18305fa177c.jpg"/>
                    <pic:cNvPicPr>
                      <a:picLocks noChangeAspect="1" noChangeArrowheads="1"/>
                    </pic:cNvPicPr>
                  </pic:nvPicPr>
                  <pic:blipFill>
                    <a:blip r:embed="rId6" cstate="print"/>
                    <a:srcRect b="14333"/>
                    <a:stretch>
                      <a:fillRect/>
                    </a:stretch>
                  </pic:blipFill>
                  <pic:spPr bwMode="auto">
                    <a:xfrm>
                      <a:off x="0" y="0"/>
                      <a:ext cx="5939790" cy="2447925"/>
                    </a:xfrm>
                    <a:prstGeom prst="rect">
                      <a:avLst/>
                    </a:prstGeom>
                    <a:noFill/>
                    <a:ln w="9525">
                      <a:noFill/>
                      <a:miter lim="800000"/>
                      <a:headEnd/>
                      <a:tailEnd/>
                    </a:ln>
                  </pic:spPr>
                </pic:pic>
              </a:graphicData>
            </a:graphic>
          </wp:inline>
        </w:drawing>
      </w:r>
    </w:p>
    <w:p w:rsidR="0079478E" w:rsidRDefault="0079478E" w:rsidP="0079478E">
      <w:pPr>
        <w:ind w:left="0" w:firstLine="720"/>
        <w:rPr>
          <w:sz w:val="24"/>
        </w:rPr>
      </w:pPr>
      <w:r w:rsidRPr="0079478E">
        <w:rPr>
          <w:noProof/>
          <w:sz w:val="24"/>
          <w:lang w:eastAsia="zh-TW"/>
        </w:rPr>
        <w:pict>
          <v:shapetype id="_x0000_t202" coordsize="21600,21600" o:spt="202" path="m,l,21600r21600,l21600,xe">
            <v:stroke joinstyle="miter"/>
            <v:path gradientshapeok="t" o:connecttype="rect"/>
          </v:shapetype>
          <v:shape id="_x0000_s1027" type="#_x0000_t202" style="position:absolute;left:0;text-align:left;margin-left:0;margin-top:10.3pt;width:479.65pt;height:322.1pt;z-index:251660288;mso-position-horizontal:center;mso-width-relative:margin;mso-height-relative:margin" fillcolor="white [3201]" strokecolor="#c0504d [3205]" strokeweight="1pt">
            <v:stroke dashstyle="dash"/>
            <v:shadow color="#868686"/>
            <v:textbox>
              <w:txbxContent>
                <w:p w:rsidR="0079478E" w:rsidRDefault="0079478E" w:rsidP="0079478E">
                  <w:pPr>
                    <w:ind w:left="0" w:firstLine="0"/>
                    <w:rPr>
                      <w:sz w:val="24"/>
                    </w:rPr>
                  </w:pPr>
                  <w:r>
                    <w:rPr>
                      <w:sz w:val="24"/>
                    </w:rPr>
                    <w:t xml:space="preserve">Example: Given a solution of 0.4 M concentration, create a solution of 0.02 M concentration using a 250 </w:t>
                  </w:r>
                  <w:proofErr w:type="spellStart"/>
                  <w:r>
                    <w:rPr>
                      <w:sz w:val="24"/>
                    </w:rPr>
                    <w:t>mL</w:t>
                  </w:r>
                  <w:proofErr w:type="spellEnd"/>
                  <w:r>
                    <w:rPr>
                      <w:sz w:val="24"/>
                    </w:rPr>
                    <w:t xml:space="preserve"> volumetric flask and a </w:t>
                  </w:r>
                  <w:proofErr w:type="spellStart"/>
                  <w:r>
                    <w:rPr>
                      <w:sz w:val="24"/>
                    </w:rPr>
                    <w:t>pipet</w:t>
                  </w:r>
                  <w:proofErr w:type="spellEnd"/>
                  <w:r>
                    <w:rPr>
                      <w:sz w:val="24"/>
                    </w:rPr>
                    <w:t xml:space="preserve"> or </w:t>
                  </w:r>
                  <w:proofErr w:type="spellStart"/>
                  <w:r>
                    <w:rPr>
                      <w:sz w:val="24"/>
                    </w:rPr>
                    <w:t>buret</w:t>
                  </w:r>
                  <w:proofErr w:type="spellEnd"/>
                  <w:r>
                    <w:rPr>
                      <w:sz w:val="24"/>
                    </w:rPr>
                    <w:t>.</w:t>
                  </w:r>
                </w:p>
                <w:p w:rsidR="0079478E" w:rsidRDefault="0079478E" w:rsidP="0079478E">
                  <w:pPr>
                    <w:ind w:left="0" w:firstLine="720"/>
                    <w:rPr>
                      <w:sz w:val="24"/>
                    </w:rPr>
                  </w:pPr>
                  <w:r>
                    <w:rPr>
                      <w:sz w:val="24"/>
                    </w:rPr>
                    <w:t>Equation to use: M</w:t>
                  </w:r>
                  <w:r>
                    <w:rPr>
                      <w:sz w:val="24"/>
                      <w:vertAlign w:val="subscript"/>
                    </w:rPr>
                    <w:t>1</w:t>
                  </w:r>
                  <w:r>
                    <w:rPr>
                      <w:sz w:val="24"/>
                    </w:rPr>
                    <w:t>V</w:t>
                  </w:r>
                  <w:r>
                    <w:rPr>
                      <w:sz w:val="24"/>
                      <w:vertAlign w:val="subscript"/>
                    </w:rPr>
                    <w:t>1</w:t>
                  </w:r>
                  <w:r>
                    <w:rPr>
                      <w:sz w:val="24"/>
                    </w:rPr>
                    <w:t xml:space="preserve"> = M</w:t>
                  </w:r>
                  <w:r>
                    <w:rPr>
                      <w:sz w:val="24"/>
                      <w:vertAlign w:val="subscript"/>
                    </w:rPr>
                    <w:t>2</w:t>
                  </w:r>
                  <w:r>
                    <w:rPr>
                      <w:sz w:val="24"/>
                    </w:rPr>
                    <w:t>V</w:t>
                  </w:r>
                  <w:r>
                    <w:rPr>
                      <w:sz w:val="24"/>
                      <w:vertAlign w:val="subscript"/>
                    </w:rPr>
                    <w:t>2</w:t>
                  </w:r>
                </w:p>
                <w:p w:rsidR="0079478E" w:rsidRDefault="0079478E" w:rsidP="0079478E">
                  <w:pPr>
                    <w:ind w:left="0" w:firstLine="720"/>
                    <w:rPr>
                      <w:sz w:val="24"/>
                    </w:rPr>
                  </w:pPr>
                  <w:r>
                    <w:rPr>
                      <w:sz w:val="24"/>
                    </w:rPr>
                    <w:t xml:space="preserve">The initial molarity is 0.4 M and the final molarity should be 0.02 M. The initial volume is currently unknown, and the final volume will fill the volumetric flask (250 </w:t>
                  </w:r>
                  <w:proofErr w:type="spellStart"/>
                  <w:r>
                    <w:rPr>
                      <w:sz w:val="24"/>
                    </w:rPr>
                    <w:t>mL</w:t>
                  </w:r>
                  <w:proofErr w:type="spellEnd"/>
                  <w:r>
                    <w:rPr>
                      <w:sz w:val="24"/>
                    </w:rPr>
                    <w:t>).</w:t>
                  </w:r>
                </w:p>
                <w:p w:rsidR="0079478E" w:rsidRDefault="0079478E" w:rsidP="0079478E">
                  <w:pPr>
                    <w:ind w:left="0" w:firstLine="720"/>
                    <w:rPr>
                      <w:sz w:val="24"/>
                    </w:rPr>
                  </w:pPr>
                  <w:r>
                    <w:rPr>
                      <w:sz w:val="24"/>
                    </w:rPr>
                    <w:t xml:space="preserve">0.4 M * V = 0.02 M * 250 </w:t>
                  </w:r>
                  <w:proofErr w:type="spellStart"/>
                  <w:r>
                    <w:rPr>
                      <w:sz w:val="24"/>
                    </w:rPr>
                    <w:t>mL</w:t>
                  </w:r>
                  <w:proofErr w:type="spellEnd"/>
                </w:p>
                <w:p w:rsidR="0079478E" w:rsidRDefault="0079478E" w:rsidP="0079478E">
                  <w:pPr>
                    <w:ind w:left="0" w:firstLine="720"/>
                    <w:rPr>
                      <w:sz w:val="24"/>
                    </w:rPr>
                  </w:pPr>
                  <w:r>
                    <w:rPr>
                      <w:sz w:val="24"/>
                    </w:rPr>
                    <w:t>0.4 M * V = 5 M*</w:t>
                  </w:r>
                  <w:proofErr w:type="spellStart"/>
                  <w:r>
                    <w:rPr>
                      <w:sz w:val="24"/>
                    </w:rPr>
                    <w:t>mL</w:t>
                  </w:r>
                  <w:proofErr w:type="spellEnd"/>
                </w:p>
                <w:p w:rsidR="0079478E" w:rsidRDefault="0079478E" w:rsidP="0079478E">
                  <w:pPr>
                    <w:ind w:left="0" w:firstLine="720"/>
                    <w:rPr>
                      <w:sz w:val="24"/>
                    </w:rPr>
                  </w:pPr>
                  <w:r>
                    <w:rPr>
                      <w:sz w:val="24"/>
                    </w:rPr>
                    <w:t xml:space="preserve">V = 20 </w:t>
                  </w:r>
                  <w:proofErr w:type="spellStart"/>
                  <w:r>
                    <w:rPr>
                      <w:sz w:val="24"/>
                    </w:rPr>
                    <w:t>mL</w:t>
                  </w:r>
                  <w:proofErr w:type="spellEnd"/>
                </w:p>
                <w:p w:rsidR="0079478E" w:rsidRDefault="0079478E" w:rsidP="0079478E">
                  <w:pPr>
                    <w:ind w:left="0" w:firstLine="720"/>
                    <w:rPr>
                      <w:sz w:val="24"/>
                    </w:rPr>
                  </w:pPr>
                  <w:r>
                    <w:rPr>
                      <w:sz w:val="24"/>
                    </w:rPr>
                    <w:t xml:space="preserve">In order to prepare the solution, one should add 20 </w:t>
                  </w:r>
                  <w:proofErr w:type="spellStart"/>
                  <w:r>
                    <w:rPr>
                      <w:sz w:val="24"/>
                    </w:rPr>
                    <w:t>mL</w:t>
                  </w:r>
                  <w:proofErr w:type="spellEnd"/>
                  <w:r>
                    <w:rPr>
                      <w:sz w:val="24"/>
                    </w:rPr>
                    <w:t xml:space="preserve"> of the 0.4 M solution to the flask and then fill the flask with water to the 250 </w:t>
                  </w:r>
                  <w:proofErr w:type="spellStart"/>
                  <w:r>
                    <w:rPr>
                      <w:sz w:val="24"/>
                    </w:rPr>
                    <w:t>mL</w:t>
                  </w:r>
                  <w:proofErr w:type="spellEnd"/>
                  <w:r>
                    <w:rPr>
                      <w:sz w:val="24"/>
                    </w:rPr>
                    <w:t xml:space="preserve"> mark. </w:t>
                  </w:r>
                </w:p>
                <w:p w:rsidR="0079478E" w:rsidRDefault="0079478E" w:rsidP="0079478E">
                  <w:pPr>
                    <w:ind w:left="0" w:firstLine="720"/>
                    <w:rPr>
                      <w:sz w:val="24"/>
                    </w:rPr>
                  </w:pPr>
                  <w:r>
                    <w:rPr>
                      <w:sz w:val="24"/>
                    </w:rPr>
                    <w:t xml:space="preserve">Notice that in this example, we started with a solution (in water). Solutions are measured using molarity and volume, not grams like solids. </w:t>
                  </w:r>
                </w:p>
                <w:p w:rsidR="0079478E" w:rsidRDefault="0079478E"/>
              </w:txbxContent>
            </v:textbox>
          </v:shape>
        </w:pict>
      </w:r>
    </w:p>
    <w:p w:rsidR="0079478E" w:rsidRPr="0079478E" w:rsidRDefault="0079478E" w:rsidP="0079478E">
      <w:pPr>
        <w:rPr>
          <w:sz w:val="24"/>
        </w:rPr>
      </w:pPr>
    </w:p>
    <w:p w:rsidR="0079478E" w:rsidRPr="0079478E" w:rsidRDefault="0079478E" w:rsidP="0079478E">
      <w:pPr>
        <w:rPr>
          <w:sz w:val="24"/>
        </w:rPr>
      </w:pPr>
    </w:p>
    <w:p w:rsidR="0079478E" w:rsidRPr="0079478E" w:rsidRDefault="0079478E" w:rsidP="0079478E">
      <w:pPr>
        <w:rPr>
          <w:sz w:val="24"/>
        </w:rPr>
      </w:pPr>
    </w:p>
    <w:p w:rsidR="0079478E" w:rsidRPr="0079478E" w:rsidRDefault="0079478E" w:rsidP="0079478E">
      <w:pPr>
        <w:rPr>
          <w:sz w:val="24"/>
        </w:rPr>
      </w:pPr>
    </w:p>
    <w:p w:rsidR="0079478E" w:rsidRPr="0079478E" w:rsidRDefault="0079478E" w:rsidP="0079478E">
      <w:pPr>
        <w:rPr>
          <w:sz w:val="24"/>
        </w:rPr>
      </w:pPr>
    </w:p>
    <w:p w:rsidR="0079478E" w:rsidRPr="0079478E" w:rsidRDefault="0079478E" w:rsidP="0079478E">
      <w:pPr>
        <w:rPr>
          <w:sz w:val="24"/>
        </w:rPr>
      </w:pPr>
    </w:p>
    <w:p w:rsidR="0079478E" w:rsidRPr="0079478E" w:rsidRDefault="0079478E" w:rsidP="0079478E">
      <w:pPr>
        <w:rPr>
          <w:sz w:val="24"/>
        </w:rPr>
      </w:pPr>
    </w:p>
    <w:p w:rsidR="00B9567E" w:rsidRDefault="00B9567E" w:rsidP="00B9567E">
      <w:pPr>
        <w:rPr>
          <w:sz w:val="24"/>
        </w:rPr>
      </w:pPr>
      <w:r>
        <w:rPr>
          <w:sz w:val="24"/>
        </w:rPr>
        <w:lastRenderedPageBreak/>
        <w:t>Once a series of solutions is created, the absorption of each is measured in a colorimeter or spectrometer.</w:t>
      </w:r>
    </w:p>
    <w:p w:rsidR="00B9567E" w:rsidRDefault="00B9567E" w:rsidP="00B9567E">
      <w:pPr>
        <w:rPr>
          <w:sz w:val="24"/>
        </w:rPr>
      </w:pPr>
      <w:r>
        <w:rPr>
          <w:sz w:val="24"/>
        </w:rPr>
        <w:t xml:space="preserve">These instruments pass light of a specified wavelength through the solution and then measure the amount of light that is absorbed and the amount that is transmitted (passed through). </w:t>
      </w:r>
    </w:p>
    <w:p w:rsidR="00B9567E" w:rsidRDefault="00B9567E" w:rsidP="00B9567E">
      <w:pPr>
        <w:rPr>
          <w:sz w:val="24"/>
        </w:rPr>
      </w:pPr>
      <w:r>
        <w:rPr>
          <w:sz w:val="24"/>
        </w:rPr>
        <w:t>The wavelength of light that is used is based upon previous experimentation which shows the optimal wavelength for a solution of that color.</w:t>
      </w:r>
    </w:p>
    <w:p w:rsidR="00B9567E" w:rsidRDefault="00B9567E" w:rsidP="00B9567E">
      <w:pPr>
        <w:rPr>
          <w:sz w:val="24"/>
        </w:rPr>
      </w:pPr>
      <w:r>
        <w:rPr>
          <w:sz w:val="24"/>
        </w:rPr>
        <w:t>Example:</w:t>
      </w:r>
    </w:p>
    <w:p w:rsidR="00B9567E" w:rsidRDefault="00B9567E" w:rsidP="00287FBF">
      <w:pPr>
        <w:spacing w:before="0"/>
        <w:rPr>
          <w:sz w:val="24"/>
        </w:rPr>
      </w:pPr>
      <w:r>
        <w:rPr>
          <w:noProof/>
        </w:rPr>
        <w:drawing>
          <wp:anchor distT="0" distB="0" distL="114300" distR="114300" simplePos="0" relativeHeight="251661312" behindDoc="0" locked="0" layoutInCell="1" allowOverlap="1">
            <wp:simplePos x="0" y="0"/>
            <wp:positionH relativeFrom="margin">
              <wp:posOffset>76200</wp:posOffset>
            </wp:positionH>
            <wp:positionV relativeFrom="margin">
              <wp:posOffset>2238375</wp:posOffset>
            </wp:positionV>
            <wp:extent cx="2466975" cy="1847850"/>
            <wp:effectExtent l="19050" t="0" r="9525" b="0"/>
            <wp:wrapSquare wrapText="bothSides"/>
            <wp:docPr id="4" name="Picture 4" descr="http://t0.gstatic.com/images?q=tbn:ANd9GcQwAgVAIxrTp3ppoEB4QtVSDjiroMwqiaporPqUBpy1CvNCyvP9:www.uwplatt.edu/chemep/chem/chemscape/labdocs/catofp/measurea/concentr/spec20/pic/specq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0.gstatic.com/images?q=tbn:ANd9GcQwAgVAIxrTp3ppoEB4QtVSDjiroMwqiaporPqUBpy1CvNCyvP9:www.uwplatt.edu/chemep/chem/chemscape/labdocs/catofp/measurea/concentr/spec20/pic/specq2.gif"/>
                    <pic:cNvPicPr>
                      <a:picLocks noChangeAspect="1" noChangeArrowheads="1"/>
                    </pic:cNvPicPr>
                  </pic:nvPicPr>
                  <pic:blipFill>
                    <a:blip r:embed="rId7" cstate="print"/>
                    <a:srcRect/>
                    <a:stretch>
                      <a:fillRect/>
                    </a:stretch>
                  </pic:blipFill>
                  <pic:spPr bwMode="auto">
                    <a:xfrm>
                      <a:off x="0" y="0"/>
                      <a:ext cx="2466975" cy="1847850"/>
                    </a:xfrm>
                    <a:prstGeom prst="rect">
                      <a:avLst/>
                    </a:prstGeom>
                    <a:noFill/>
                    <a:ln w="9525">
                      <a:noFill/>
                      <a:miter lim="800000"/>
                      <a:headEnd/>
                      <a:tailEnd/>
                    </a:ln>
                  </pic:spPr>
                </pic:pic>
              </a:graphicData>
            </a:graphic>
          </wp:anchor>
        </w:drawing>
      </w:r>
      <w:r>
        <w:rPr>
          <w:sz w:val="24"/>
        </w:rPr>
        <w:t>For the solution shown the right, the optimal wavelength would be approximately 570 nm.</w:t>
      </w:r>
    </w:p>
    <w:p w:rsidR="00B9567E" w:rsidRDefault="00B9567E" w:rsidP="00287FBF">
      <w:pPr>
        <w:spacing w:before="0"/>
        <w:rPr>
          <w:sz w:val="24"/>
        </w:rPr>
      </w:pPr>
      <w:r>
        <w:rPr>
          <w:sz w:val="24"/>
        </w:rPr>
        <w:t>The wavelength depends upon the color of the solution.</w:t>
      </w:r>
    </w:p>
    <w:p w:rsidR="00B9567E" w:rsidRDefault="00B9567E" w:rsidP="00287FBF">
      <w:pPr>
        <w:spacing w:before="0"/>
        <w:rPr>
          <w:sz w:val="24"/>
        </w:rPr>
      </w:pPr>
      <w:r>
        <w:rPr>
          <w:sz w:val="24"/>
        </w:rPr>
        <w:t xml:space="preserve">Solutions such as salt water and sugar water that have no color would not show absorbance at any wavelength, and therefore could not be tested using this method. </w:t>
      </w:r>
    </w:p>
    <w:p w:rsidR="00287FBF" w:rsidRDefault="00287FBF" w:rsidP="00287FBF">
      <w:pPr>
        <w:spacing w:before="0"/>
        <w:ind w:left="0" w:firstLine="0"/>
        <w:rPr>
          <w:sz w:val="24"/>
        </w:rPr>
      </w:pPr>
    </w:p>
    <w:p w:rsidR="00287FBF" w:rsidRDefault="00287FBF" w:rsidP="00287FBF">
      <w:pPr>
        <w:spacing w:before="0"/>
        <w:ind w:left="0" w:firstLine="0"/>
        <w:rPr>
          <w:sz w:val="24"/>
        </w:rPr>
      </w:pPr>
    </w:p>
    <w:p w:rsidR="00287FBF" w:rsidRDefault="00287FBF" w:rsidP="00287FBF">
      <w:pPr>
        <w:spacing w:before="0"/>
        <w:ind w:left="0" w:firstLine="0"/>
        <w:rPr>
          <w:sz w:val="24"/>
        </w:rPr>
      </w:pPr>
    </w:p>
    <w:p w:rsidR="00B9567E" w:rsidRDefault="00B9567E" w:rsidP="00287FBF">
      <w:pPr>
        <w:spacing w:before="0"/>
        <w:ind w:left="0" w:firstLine="0"/>
        <w:rPr>
          <w:sz w:val="24"/>
        </w:rPr>
      </w:pPr>
      <w:r>
        <w:rPr>
          <w:sz w:val="24"/>
        </w:rPr>
        <w:t xml:space="preserve">The colorimeter is set at the specified wavelength and the absorbance of the </w:t>
      </w:r>
      <w:r w:rsidR="00287FBF">
        <w:rPr>
          <w:sz w:val="24"/>
        </w:rPr>
        <w:t xml:space="preserve">various solutions is measured. A graph of absorbance (y) vs. concentration (x) is then created. </w:t>
      </w:r>
    </w:p>
    <w:p w:rsidR="00287FBF" w:rsidRDefault="00287FBF" w:rsidP="00B9567E">
      <w:pPr>
        <w:ind w:left="0" w:firstLine="0"/>
        <w:rPr>
          <w:sz w:val="24"/>
        </w:rPr>
      </w:pPr>
      <w:r>
        <w:rPr>
          <w:sz w:val="24"/>
        </w:rPr>
        <w:t xml:space="preserve">Example: </w:t>
      </w:r>
    </w:p>
    <w:p w:rsidR="00287FBF" w:rsidRDefault="00287FBF" w:rsidP="00B9567E">
      <w:pPr>
        <w:ind w:left="0" w:firstLine="0"/>
        <w:rPr>
          <w:sz w:val="24"/>
        </w:rPr>
      </w:pPr>
      <w:r>
        <w:rPr>
          <w:noProof/>
        </w:rPr>
        <w:drawing>
          <wp:anchor distT="0" distB="0" distL="114300" distR="114300" simplePos="0" relativeHeight="251662336" behindDoc="0" locked="0" layoutInCell="1" allowOverlap="1">
            <wp:simplePos x="0" y="0"/>
            <wp:positionH relativeFrom="margin">
              <wp:posOffset>-19050</wp:posOffset>
            </wp:positionH>
            <wp:positionV relativeFrom="margin">
              <wp:posOffset>5191125</wp:posOffset>
            </wp:positionV>
            <wp:extent cx="2628900" cy="2181225"/>
            <wp:effectExtent l="19050" t="0" r="0" b="0"/>
            <wp:wrapSquare wrapText="bothSides"/>
            <wp:docPr id="7" name="Picture 7" descr="http://www.epa.gov/owow/monitoring/volunteer/stream/images/fig5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pa.gov/owow/monitoring/volunteer/stream/images/fig513.jpg"/>
                    <pic:cNvPicPr>
                      <a:picLocks noChangeAspect="1" noChangeArrowheads="1"/>
                    </pic:cNvPicPr>
                  </pic:nvPicPr>
                  <pic:blipFill>
                    <a:blip r:embed="rId8" cstate="print"/>
                    <a:srcRect/>
                    <a:stretch>
                      <a:fillRect/>
                    </a:stretch>
                  </pic:blipFill>
                  <pic:spPr bwMode="auto">
                    <a:xfrm>
                      <a:off x="0" y="0"/>
                      <a:ext cx="2628900" cy="2181225"/>
                    </a:xfrm>
                    <a:prstGeom prst="rect">
                      <a:avLst/>
                    </a:prstGeom>
                    <a:noFill/>
                    <a:ln w="9525">
                      <a:noFill/>
                      <a:miter lim="800000"/>
                      <a:headEnd/>
                      <a:tailEnd/>
                    </a:ln>
                  </pic:spPr>
                </pic:pic>
              </a:graphicData>
            </a:graphic>
          </wp:anchor>
        </w:drawing>
      </w:r>
      <w:r>
        <w:rPr>
          <w:sz w:val="24"/>
        </w:rPr>
        <w:t xml:space="preserve">From this graph, the concentration of an unknown solution can be found by first measuring its absorbance. From absorbance, the graph is used to determine the concentration. </w:t>
      </w:r>
    </w:p>
    <w:p w:rsidR="00287FBF" w:rsidRDefault="00287FBF" w:rsidP="00B9567E">
      <w:pPr>
        <w:ind w:left="0" w:firstLine="0"/>
        <w:rPr>
          <w:sz w:val="24"/>
        </w:rPr>
      </w:pPr>
      <w:r>
        <w:rPr>
          <w:sz w:val="24"/>
        </w:rPr>
        <w:t>As you can see from the graph, as the absorbance increases, so does the apparent concentration.</w:t>
      </w:r>
    </w:p>
    <w:p w:rsidR="0079478E" w:rsidRPr="0079478E" w:rsidRDefault="00287FBF" w:rsidP="00287FBF">
      <w:pPr>
        <w:ind w:left="0" w:firstLine="0"/>
        <w:rPr>
          <w:sz w:val="24"/>
        </w:rPr>
      </w:pPr>
      <w:r>
        <w:rPr>
          <w:sz w:val="24"/>
        </w:rPr>
        <w:t xml:space="preserve">Therefore, if there is anything in the path of the light to alter the absorbance, the concentration will be altered as well. For example, if there were bubbles in the solution, the absorbance would decrease (air does not absorb as much light as a colored solution). This would cause the concentration to “appear” less than it actually is. However, if there were fingerprints on the </w:t>
      </w:r>
      <w:proofErr w:type="spellStart"/>
      <w:r>
        <w:rPr>
          <w:sz w:val="24"/>
        </w:rPr>
        <w:t>cuvette</w:t>
      </w:r>
      <w:proofErr w:type="spellEnd"/>
      <w:r>
        <w:rPr>
          <w:sz w:val="24"/>
        </w:rPr>
        <w:t xml:space="preserve">, the reverse would be true. The fingerprints would absorb light, causing the concentration to “appear” higher than it actually is. </w:t>
      </w:r>
    </w:p>
    <w:sectPr w:rsidR="0079478E" w:rsidRPr="0079478E" w:rsidSect="00BE5F8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78E" w:rsidRDefault="0079478E" w:rsidP="0079478E">
      <w:pPr>
        <w:spacing w:before="0"/>
      </w:pPr>
      <w:r>
        <w:separator/>
      </w:r>
    </w:p>
  </w:endnote>
  <w:endnote w:type="continuationSeparator" w:id="0">
    <w:p w:rsidR="0079478E" w:rsidRDefault="0079478E" w:rsidP="0079478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BF" w:rsidRDefault="00287F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BF" w:rsidRDefault="00287FB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BF" w:rsidRDefault="00287F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78E" w:rsidRDefault="0079478E" w:rsidP="0079478E">
      <w:pPr>
        <w:spacing w:before="0"/>
      </w:pPr>
      <w:r>
        <w:separator/>
      </w:r>
    </w:p>
  </w:footnote>
  <w:footnote w:type="continuationSeparator" w:id="0">
    <w:p w:rsidR="0079478E" w:rsidRDefault="0079478E" w:rsidP="0079478E">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BF" w:rsidRDefault="00287F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78E" w:rsidRDefault="0079478E">
    <w:pPr>
      <w:pStyle w:val="Header"/>
    </w:pPr>
    <w:r>
      <w:t>Beer’s Law</w:t>
    </w:r>
    <w:r w:rsidR="00287FBF">
      <w:tab/>
    </w:r>
    <w:r w:rsidR="00287FBF">
      <w:tab/>
      <w:t xml:space="preserve">Summary Notes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FBF" w:rsidRDefault="00287F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9478E"/>
    <w:rsid w:val="000141B9"/>
    <w:rsid w:val="00050F91"/>
    <w:rsid w:val="00067F43"/>
    <w:rsid w:val="00077C92"/>
    <w:rsid w:val="00080A9D"/>
    <w:rsid w:val="00102F47"/>
    <w:rsid w:val="00130B68"/>
    <w:rsid w:val="00167E71"/>
    <w:rsid w:val="00175B6C"/>
    <w:rsid w:val="001825A9"/>
    <w:rsid w:val="001C594C"/>
    <w:rsid w:val="001E69EF"/>
    <w:rsid w:val="00204F0A"/>
    <w:rsid w:val="00217981"/>
    <w:rsid w:val="00221927"/>
    <w:rsid w:val="00257C07"/>
    <w:rsid w:val="00287FBF"/>
    <w:rsid w:val="00306545"/>
    <w:rsid w:val="00316A19"/>
    <w:rsid w:val="003467A5"/>
    <w:rsid w:val="0038228D"/>
    <w:rsid w:val="003B446D"/>
    <w:rsid w:val="003C227B"/>
    <w:rsid w:val="003E7624"/>
    <w:rsid w:val="00412E4E"/>
    <w:rsid w:val="0045125F"/>
    <w:rsid w:val="004819D1"/>
    <w:rsid w:val="004C04D2"/>
    <w:rsid w:val="004C20B8"/>
    <w:rsid w:val="004D51BC"/>
    <w:rsid w:val="004E1B18"/>
    <w:rsid w:val="004F08A3"/>
    <w:rsid w:val="0053346B"/>
    <w:rsid w:val="00591027"/>
    <w:rsid w:val="00601DF9"/>
    <w:rsid w:val="0062726B"/>
    <w:rsid w:val="0067749C"/>
    <w:rsid w:val="00684A3F"/>
    <w:rsid w:val="006A0DAF"/>
    <w:rsid w:val="006D4905"/>
    <w:rsid w:val="006D6489"/>
    <w:rsid w:val="006E1C0C"/>
    <w:rsid w:val="006E237E"/>
    <w:rsid w:val="00710F20"/>
    <w:rsid w:val="00712463"/>
    <w:rsid w:val="00740A2B"/>
    <w:rsid w:val="0079478E"/>
    <w:rsid w:val="007A2013"/>
    <w:rsid w:val="007B2B62"/>
    <w:rsid w:val="007C2602"/>
    <w:rsid w:val="007C5316"/>
    <w:rsid w:val="007F5F15"/>
    <w:rsid w:val="008151DC"/>
    <w:rsid w:val="00864D90"/>
    <w:rsid w:val="00877679"/>
    <w:rsid w:val="008A5609"/>
    <w:rsid w:val="008E457C"/>
    <w:rsid w:val="00937D67"/>
    <w:rsid w:val="00944D55"/>
    <w:rsid w:val="009652C4"/>
    <w:rsid w:val="00986F37"/>
    <w:rsid w:val="009C392E"/>
    <w:rsid w:val="009E761E"/>
    <w:rsid w:val="00A34764"/>
    <w:rsid w:val="00A47593"/>
    <w:rsid w:val="00A572DD"/>
    <w:rsid w:val="00A73F1A"/>
    <w:rsid w:val="00AD3699"/>
    <w:rsid w:val="00B9567E"/>
    <w:rsid w:val="00BA0FD4"/>
    <w:rsid w:val="00BA4883"/>
    <w:rsid w:val="00BE5F80"/>
    <w:rsid w:val="00C05700"/>
    <w:rsid w:val="00C90306"/>
    <w:rsid w:val="00CA3E1E"/>
    <w:rsid w:val="00D10879"/>
    <w:rsid w:val="00D7314E"/>
    <w:rsid w:val="00D866AC"/>
    <w:rsid w:val="00D9367A"/>
    <w:rsid w:val="00D942A8"/>
    <w:rsid w:val="00DC3FE6"/>
    <w:rsid w:val="00E46E49"/>
    <w:rsid w:val="00E97122"/>
    <w:rsid w:val="00EA6A05"/>
    <w:rsid w:val="00EC03C9"/>
    <w:rsid w:val="00F7313F"/>
    <w:rsid w:val="00FC3468"/>
    <w:rsid w:val="00FD6063"/>
    <w:rsid w:val="00FF14BE"/>
    <w:rsid w:val="00FF68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300"/>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F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478E"/>
    <w:pPr>
      <w:tabs>
        <w:tab w:val="center" w:pos="4680"/>
        <w:tab w:val="right" w:pos="9360"/>
      </w:tabs>
      <w:spacing w:before="0"/>
    </w:pPr>
  </w:style>
  <w:style w:type="character" w:customStyle="1" w:styleId="HeaderChar">
    <w:name w:val="Header Char"/>
    <w:basedOn w:val="DefaultParagraphFont"/>
    <w:link w:val="Header"/>
    <w:uiPriority w:val="99"/>
    <w:semiHidden/>
    <w:rsid w:val="0079478E"/>
  </w:style>
  <w:style w:type="paragraph" w:styleId="Footer">
    <w:name w:val="footer"/>
    <w:basedOn w:val="Normal"/>
    <w:link w:val="FooterChar"/>
    <w:uiPriority w:val="99"/>
    <w:semiHidden/>
    <w:unhideWhenUsed/>
    <w:rsid w:val="0079478E"/>
    <w:pPr>
      <w:tabs>
        <w:tab w:val="center" w:pos="4680"/>
        <w:tab w:val="right" w:pos="9360"/>
      </w:tabs>
      <w:spacing w:before="0"/>
    </w:pPr>
  </w:style>
  <w:style w:type="character" w:customStyle="1" w:styleId="FooterChar">
    <w:name w:val="Footer Char"/>
    <w:basedOn w:val="DefaultParagraphFont"/>
    <w:link w:val="Footer"/>
    <w:uiPriority w:val="99"/>
    <w:semiHidden/>
    <w:rsid w:val="0079478E"/>
  </w:style>
  <w:style w:type="paragraph" w:styleId="BalloonText">
    <w:name w:val="Balloon Text"/>
    <w:basedOn w:val="Normal"/>
    <w:link w:val="BalloonTextChar"/>
    <w:uiPriority w:val="99"/>
    <w:semiHidden/>
    <w:unhideWhenUsed/>
    <w:rsid w:val="0079478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7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Board Of Education</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ssexton</dc:creator>
  <cp:keywords/>
  <dc:description/>
  <cp:lastModifiedBy>ssexton</cp:lastModifiedBy>
  <cp:revision>1</cp:revision>
  <cp:lastPrinted>2013-10-23T14:48:00Z</cp:lastPrinted>
  <dcterms:created xsi:type="dcterms:W3CDTF">2013-10-23T14:17:00Z</dcterms:created>
  <dcterms:modified xsi:type="dcterms:W3CDTF">2013-10-23T14:54:00Z</dcterms:modified>
</cp:coreProperties>
</file>