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95A93" w:rsidRPr="001F06E0" w:rsidRDefault="000C15B2">
      <w:pPr>
        <w:adjustRightInd/>
        <w:spacing w:after="144"/>
        <w:jc w:val="right"/>
        <w:rPr>
          <w:rFonts w:ascii="Cambria" w:hAnsi="Cambria" w:cs="Arial"/>
          <w:b/>
          <w:bCs/>
          <w:color w:val="57257D"/>
        </w:rPr>
      </w:pPr>
      <w:r>
        <w:rPr>
          <w:rFonts w:ascii="Cambria" w:hAnsi="Cambria"/>
          <w:noProof/>
          <w:color w:val="57257D"/>
          <w:sz w:val="30"/>
          <w:szCs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65405</wp:posOffset>
            </wp:positionH>
            <wp:positionV relativeFrom="margin">
              <wp:posOffset>-129540</wp:posOffset>
            </wp:positionV>
            <wp:extent cx="541020" cy="717550"/>
            <wp:effectExtent l="19050" t="0" r="0" b="0"/>
            <wp:wrapSquare wrapText="bothSides"/>
            <wp:docPr id="15" name="il_fi" descr="http://www.shelbycountyreporter.com/wp-content/uploads/2011/09/web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helbycountyreporter.com/wp-content/uploads/2011/09/web19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699F" w:rsidRPr="009C0D22">
        <w:rPr>
          <w:rFonts w:ascii="Cambria" w:hAnsi="Cambria" w:cs="Arial"/>
          <w:b/>
          <w:bCs/>
          <w:color w:val="57257D"/>
          <w:spacing w:val="-1"/>
          <w:sz w:val="30"/>
          <w:szCs w:val="30"/>
        </w:rPr>
        <w:t xml:space="preserve">UNIVERSITY OF </w:t>
      </w:r>
      <w:r w:rsidR="004F674F" w:rsidRPr="009C0D22">
        <w:rPr>
          <w:rFonts w:ascii="Cambria" w:hAnsi="Cambria" w:cs="Arial"/>
          <w:b/>
          <w:bCs/>
          <w:color w:val="57257D"/>
          <w:spacing w:val="-1"/>
          <w:sz w:val="30"/>
          <w:szCs w:val="30"/>
        </w:rPr>
        <w:t>MONTEVALLO</w:t>
      </w:r>
      <w:r w:rsidR="00B95A93" w:rsidRPr="001F06E0">
        <w:rPr>
          <w:rFonts w:ascii="Cambria" w:hAnsi="Cambria" w:cs="Arial"/>
          <w:b/>
          <w:bCs/>
          <w:color w:val="57257D"/>
          <w:spacing w:val="-1"/>
        </w:rPr>
        <w:br/>
      </w:r>
      <w:r w:rsidR="00B95A93" w:rsidRPr="009C0D22">
        <w:rPr>
          <w:rFonts w:ascii="Cambria" w:hAnsi="Cambria" w:cs="Arial"/>
          <w:b/>
          <w:bCs/>
          <w:color w:val="57257D"/>
          <w:sz w:val="26"/>
          <w:szCs w:val="26"/>
        </w:rPr>
        <w:br/>
        <w:t>JOB DESCRIPTION</w:t>
      </w:r>
    </w:p>
    <w:p w:rsidR="00483F5F" w:rsidRDefault="00CA2A80" w:rsidP="00483F5F">
      <w:pPr>
        <w:tabs>
          <w:tab w:val="right" w:pos="6773"/>
        </w:tabs>
        <w:adjustRightInd/>
        <w:spacing w:before="144"/>
        <w:rPr>
          <w:rFonts w:ascii="Arial" w:hAnsi="Arial" w:cs="Arial"/>
          <w:b/>
          <w:bCs/>
          <w:sz w:val="22"/>
          <w:szCs w:val="22"/>
        </w:rPr>
      </w:pPr>
      <w:r w:rsidRPr="00CA2A80">
        <w:rPr>
          <w:rFonts w:ascii="Cambria" w:hAnsi="Cambria"/>
          <w:noProof/>
          <w:color w:val="57257D"/>
          <w:sz w:val="28"/>
          <w:szCs w:val="28"/>
        </w:rPr>
        <w:pict>
          <v:line id="_x0000_s1027" style="position:absolute;z-index:251653120;mso-wrap-distance-left:0;mso-wrap-distance-right:0;mso-position-horizontal-relative:page;mso-position-vertical-relative:page" from="41.75pt,127.25pt" to="574.35pt,127.25pt" o:allowincell="f" strokecolor="silver" strokeweight="2.9pt">
            <v:stroke linestyle="thinThin"/>
            <w10:wrap type="square" anchorx="page" anchory="page"/>
          </v:line>
        </w:pict>
      </w:r>
    </w:p>
    <w:p w:rsidR="00B95A93" w:rsidRPr="00451F10" w:rsidRDefault="00CA2A80" w:rsidP="00BD357E">
      <w:pPr>
        <w:tabs>
          <w:tab w:val="right" w:pos="2880"/>
          <w:tab w:val="right" w:pos="6773"/>
        </w:tabs>
        <w:adjustRightInd/>
        <w:spacing w:before="144"/>
        <w:rPr>
          <w:rFonts w:ascii="Arial" w:hAnsi="Arial" w:cs="Arial"/>
          <w:b/>
          <w:bCs/>
          <w:sz w:val="22"/>
          <w:szCs w:val="22"/>
        </w:rPr>
      </w:pPr>
      <w:r w:rsidRPr="00CA2A80">
        <w:rPr>
          <w:noProof/>
          <w:sz w:val="22"/>
          <w:szCs w:val="22"/>
        </w:rPr>
        <w:pict>
          <v:line id="_x0000_s1028" style="position:absolute;z-index:251654144;mso-wrap-distance-left:0;mso-wrap-distance-right:0" from=".25pt,.65pt" to="532.4pt,.65pt" o:allowincell="f" strokecolor="white" strokeweight="1.2pt">
            <w10:wrap type="square"/>
          </v:line>
        </w:pict>
      </w:r>
      <w:r w:rsidR="00B95A93" w:rsidRPr="00444FFA">
        <w:rPr>
          <w:rFonts w:ascii="Arial" w:hAnsi="Arial" w:cs="Arial"/>
          <w:b/>
          <w:bCs/>
          <w:sz w:val="22"/>
          <w:szCs w:val="22"/>
        </w:rPr>
        <w:t>Job Title:</w:t>
      </w:r>
      <w:r w:rsidR="001B3AD0">
        <w:rPr>
          <w:rFonts w:ascii="Arial" w:hAnsi="Arial" w:cs="Arial"/>
          <w:b/>
          <w:bCs/>
          <w:sz w:val="22"/>
          <w:szCs w:val="22"/>
        </w:rPr>
        <w:tab/>
        <w:t xml:space="preserve">                               </w:t>
      </w:r>
      <w:r w:rsidR="00B00BD0">
        <w:rPr>
          <w:rFonts w:ascii="Antique Olive" w:hAnsi="Antique Olive"/>
        </w:rPr>
        <w:t>Present</w:t>
      </w:r>
      <w:r w:rsidR="000F628A">
        <w:rPr>
          <w:rFonts w:ascii="Antique Olive" w:hAnsi="Antique Olive"/>
        </w:rPr>
        <w:t>er</w:t>
      </w:r>
      <w:r w:rsidR="00BD357E">
        <w:rPr>
          <w:rFonts w:ascii="Arial" w:hAnsi="Arial" w:cs="Arial"/>
          <w:b/>
          <w:bCs/>
          <w:sz w:val="22"/>
          <w:szCs w:val="22"/>
        </w:rPr>
        <w:tab/>
      </w:r>
      <w:r w:rsidR="00B95A93" w:rsidRPr="00444FFA">
        <w:rPr>
          <w:rFonts w:ascii="Arial" w:hAnsi="Arial" w:cs="Arial"/>
          <w:b/>
          <w:bCs/>
          <w:spacing w:val="-2"/>
          <w:sz w:val="22"/>
          <w:szCs w:val="22"/>
        </w:rPr>
        <w:tab/>
      </w:r>
    </w:p>
    <w:p w:rsidR="00451F10" w:rsidRDefault="00451F10" w:rsidP="00483F5F">
      <w:pPr>
        <w:adjustRightInd/>
        <w:spacing w:before="324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Immediate Supervisor:</w:t>
      </w:r>
      <w:r w:rsidR="00BD357E">
        <w:rPr>
          <w:rFonts w:ascii="Arial" w:hAnsi="Arial" w:cs="Arial"/>
          <w:b/>
          <w:noProof/>
          <w:sz w:val="22"/>
          <w:szCs w:val="22"/>
        </w:rPr>
        <w:tab/>
      </w:r>
      <w:r w:rsidR="000F628A">
        <w:rPr>
          <w:rFonts w:ascii="Arial" w:hAnsi="Arial" w:cs="Arial"/>
          <w:noProof/>
          <w:sz w:val="22"/>
          <w:szCs w:val="22"/>
        </w:rPr>
        <w:t>Manager</w:t>
      </w:r>
    </w:p>
    <w:p w:rsidR="007B49D7" w:rsidRPr="00451F10" w:rsidRDefault="007B49D7" w:rsidP="00483F5F">
      <w:pPr>
        <w:adjustRightInd/>
        <w:spacing w:before="324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=========================================================================</w:t>
      </w:r>
    </w:p>
    <w:p w:rsidR="00B64AF3" w:rsidRDefault="00B64AF3" w:rsidP="00B64AF3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C96BD5" w:rsidRPr="00B507D6" w:rsidRDefault="00B95A93" w:rsidP="00C96BD5">
      <w:pPr>
        <w:rPr>
          <w:rFonts w:ascii="Arial" w:hAnsi="Arial" w:cs="Arial"/>
          <w:sz w:val="24"/>
          <w:szCs w:val="24"/>
        </w:rPr>
      </w:pPr>
      <w:r w:rsidRPr="00B507D6">
        <w:rPr>
          <w:rFonts w:ascii="Arial" w:hAnsi="Arial" w:cs="Arial"/>
          <w:b/>
          <w:bCs/>
          <w:sz w:val="24"/>
          <w:szCs w:val="24"/>
          <w:u w:val="single"/>
        </w:rPr>
        <w:t>GENERAL DESCRIPTION</w:t>
      </w:r>
      <w:r w:rsidRPr="00B507D6">
        <w:rPr>
          <w:rFonts w:ascii="Arial" w:hAnsi="Arial" w:cs="Arial"/>
          <w:b/>
          <w:bCs/>
          <w:sz w:val="24"/>
          <w:szCs w:val="24"/>
        </w:rPr>
        <w:t xml:space="preserve">: </w:t>
      </w:r>
      <w:r w:rsidR="00EF7595" w:rsidRPr="00B507D6">
        <w:rPr>
          <w:rFonts w:ascii="Arial" w:hAnsi="Arial" w:cs="Arial"/>
          <w:b/>
          <w:bCs/>
          <w:sz w:val="24"/>
          <w:szCs w:val="24"/>
        </w:rPr>
        <w:t xml:space="preserve"> </w:t>
      </w:r>
      <w:r w:rsidR="00C96BD5" w:rsidRPr="00B507D6">
        <w:rPr>
          <w:rFonts w:ascii="Arial" w:hAnsi="Arial" w:cs="Arial"/>
          <w:sz w:val="24"/>
          <w:szCs w:val="24"/>
        </w:rPr>
        <w:t>This person is responsible for reporting orally to the class when called for in class discussions.  The</w:t>
      </w:r>
      <w:r w:rsidR="001A4EE9" w:rsidRPr="00B507D6">
        <w:rPr>
          <w:rFonts w:ascii="Arial" w:hAnsi="Arial" w:cs="Arial"/>
          <w:sz w:val="24"/>
          <w:szCs w:val="24"/>
        </w:rPr>
        <w:t xml:space="preserve">y may also be called upon to </w:t>
      </w:r>
      <w:r w:rsidR="00C96BD5" w:rsidRPr="00B507D6">
        <w:rPr>
          <w:rFonts w:ascii="Arial" w:hAnsi="Arial" w:cs="Arial"/>
          <w:sz w:val="24"/>
          <w:szCs w:val="24"/>
        </w:rPr>
        <w:t xml:space="preserve">present aspects of their </w:t>
      </w:r>
      <w:r w:rsidR="001A4EE9" w:rsidRPr="00B507D6">
        <w:rPr>
          <w:rFonts w:ascii="Arial" w:hAnsi="Arial" w:cs="Arial"/>
          <w:sz w:val="24"/>
          <w:szCs w:val="24"/>
        </w:rPr>
        <w:t>group’s</w:t>
      </w:r>
      <w:r w:rsidR="00C96BD5" w:rsidRPr="00B507D6">
        <w:rPr>
          <w:rFonts w:ascii="Arial" w:hAnsi="Arial" w:cs="Arial"/>
          <w:sz w:val="24"/>
          <w:szCs w:val="24"/>
        </w:rPr>
        <w:t xml:space="preserve"> discussions to other groups as necessary.</w:t>
      </w:r>
    </w:p>
    <w:p w:rsidR="00B95A93" w:rsidRPr="00B507D6" w:rsidRDefault="00B95A93" w:rsidP="00B641EF">
      <w:pPr>
        <w:adjustRightInd/>
        <w:spacing w:before="324" w:line="273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B507D6">
        <w:rPr>
          <w:rFonts w:ascii="Arial" w:hAnsi="Arial" w:cs="Arial"/>
          <w:b/>
          <w:bCs/>
          <w:sz w:val="24"/>
          <w:szCs w:val="24"/>
          <w:u w:val="single"/>
        </w:rPr>
        <w:t>ESSENTIAL JOB DUTIES</w:t>
      </w:r>
      <w:r w:rsidRPr="00B507D6">
        <w:rPr>
          <w:rFonts w:ascii="Arial" w:hAnsi="Arial" w:cs="Arial"/>
          <w:b/>
          <w:bCs/>
          <w:sz w:val="24"/>
          <w:szCs w:val="24"/>
        </w:rPr>
        <w:t xml:space="preserve">: </w:t>
      </w:r>
    </w:p>
    <w:p w:rsidR="0081079C" w:rsidRPr="00C96BD5" w:rsidRDefault="001A4EE9" w:rsidP="0081079C">
      <w:pPr>
        <w:widowControl/>
        <w:numPr>
          <w:ilvl w:val="0"/>
          <w:numId w:val="5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Presents the reasoning and conclusions of the group to the class or to other groups, as requested.</w:t>
      </w:r>
    </w:p>
    <w:p w:rsidR="001B3AD0" w:rsidRPr="00C96BD5" w:rsidRDefault="001B3AD0" w:rsidP="001B3AD0">
      <w:pPr>
        <w:pStyle w:val="ListParagraph"/>
        <w:numPr>
          <w:ilvl w:val="0"/>
          <w:numId w:val="7"/>
        </w:numPr>
        <w:rPr>
          <w:rFonts w:ascii="Arial" w:hAnsi="Arial" w:cs="Arial"/>
          <w:i/>
          <w:iCs/>
          <w:sz w:val="22"/>
          <w:szCs w:val="22"/>
        </w:rPr>
      </w:pPr>
      <w:r w:rsidRPr="00C96BD5">
        <w:rPr>
          <w:rFonts w:ascii="Arial" w:hAnsi="Arial" w:cs="Arial"/>
          <w:i/>
          <w:iCs/>
          <w:sz w:val="22"/>
          <w:szCs w:val="22"/>
        </w:rPr>
        <w:t>Good tools/phrases to use:</w:t>
      </w:r>
    </w:p>
    <w:p w:rsidR="001B3AD0" w:rsidRPr="00C96BD5" w:rsidRDefault="00B715C0" w:rsidP="001B3AD0">
      <w:pPr>
        <w:pStyle w:val="ListParagraph"/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 w:rsidRPr="00C96BD5">
        <w:rPr>
          <w:rFonts w:ascii="Arial" w:hAnsi="Arial" w:cs="Arial"/>
          <w:sz w:val="22"/>
          <w:szCs w:val="22"/>
        </w:rPr>
        <w:t xml:space="preserve">Listen carefully to all discussion in order to </w:t>
      </w:r>
      <w:r w:rsidR="001A4EE9">
        <w:rPr>
          <w:rFonts w:ascii="Arial" w:hAnsi="Arial" w:cs="Arial"/>
          <w:sz w:val="22"/>
          <w:szCs w:val="22"/>
        </w:rPr>
        <w:t>communicate as clearly as</w:t>
      </w:r>
      <w:r w:rsidRPr="00C96BD5">
        <w:rPr>
          <w:rFonts w:ascii="Arial" w:hAnsi="Arial" w:cs="Arial"/>
          <w:sz w:val="22"/>
          <w:szCs w:val="22"/>
        </w:rPr>
        <w:t xml:space="preserve"> possible.</w:t>
      </w:r>
    </w:p>
    <w:p w:rsidR="00B715C0" w:rsidRPr="00C96BD5" w:rsidRDefault="001A4EE9" w:rsidP="001B3AD0">
      <w:pPr>
        <w:pStyle w:val="ListParagraph"/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 w:rsidRPr="00C96BD5">
        <w:rPr>
          <w:rFonts w:ascii="Arial" w:hAnsi="Arial" w:cs="Arial"/>
          <w:sz w:val="22"/>
          <w:szCs w:val="22"/>
        </w:rPr>
        <w:t xml:space="preserve"> </w:t>
      </w:r>
      <w:r w:rsidR="00B715C0" w:rsidRPr="00C96BD5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The reasoning we used to answer number ___ was . . .</w:t>
      </w:r>
      <w:r w:rsidR="00B715C0" w:rsidRPr="00C96BD5">
        <w:rPr>
          <w:rFonts w:ascii="Arial" w:hAnsi="Arial" w:cs="Arial"/>
          <w:sz w:val="22"/>
          <w:szCs w:val="22"/>
        </w:rPr>
        <w:t>”</w:t>
      </w:r>
    </w:p>
    <w:p w:rsidR="0081079C" w:rsidRPr="00C96BD5" w:rsidRDefault="0081079C" w:rsidP="0081079C">
      <w:pPr>
        <w:ind w:left="1080"/>
        <w:rPr>
          <w:rFonts w:ascii="Arial" w:hAnsi="Arial" w:cs="Arial"/>
          <w:sz w:val="22"/>
          <w:szCs w:val="22"/>
        </w:rPr>
      </w:pPr>
    </w:p>
    <w:p w:rsidR="0081079C" w:rsidRPr="00C96BD5" w:rsidRDefault="001A4EE9" w:rsidP="0081079C">
      <w:pPr>
        <w:widowControl/>
        <w:numPr>
          <w:ilvl w:val="0"/>
          <w:numId w:val="5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Guides consensus-building; the group must agree on responses to questions and must all understand the reasoning behind them.</w:t>
      </w:r>
    </w:p>
    <w:p w:rsidR="00586685" w:rsidRDefault="00586685" w:rsidP="00586685">
      <w:pPr>
        <w:pStyle w:val="ListParagraph"/>
        <w:numPr>
          <w:ilvl w:val="0"/>
          <w:numId w:val="7"/>
        </w:numPr>
        <w:rPr>
          <w:rFonts w:ascii="Arial" w:hAnsi="Arial" w:cs="Arial"/>
          <w:i/>
          <w:iCs/>
          <w:sz w:val="22"/>
          <w:szCs w:val="22"/>
        </w:rPr>
      </w:pPr>
      <w:r w:rsidRPr="00C96BD5">
        <w:rPr>
          <w:rFonts w:ascii="Arial" w:hAnsi="Arial" w:cs="Arial"/>
          <w:i/>
          <w:iCs/>
          <w:sz w:val="22"/>
          <w:szCs w:val="22"/>
        </w:rPr>
        <w:t>Good tools/phrases to use:</w:t>
      </w:r>
    </w:p>
    <w:p w:rsidR="001A4EE9" w:rsidRPr="001A4EE9" w:rsidRDefault="001A4EE9" w:rsidP="001A4EE9">
      <w:pPr>
        <w:pStyle w:val="ListParagraph"/>
        <w:numPr>
          <w:ilvl w:val="1"/>
          <w:numId w:val="7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“Is our response/answer completely supported by our explanation/calculations?”</w:t>
      </w:r>
    </w:p>
    <w:p w:rsidR="001A4EE9" w:rsidRPr="00C96BD5" w:rsidRDefault="001A4EE9" w:rsidP="001A4EE9">
      <w:pPr>
        <w:pStyle w:val="ListParagraph"/>
        <w:numPr>
          <w:ilvl w:val="1"/>
          <w:numId w:val="7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“Would that response/reasoning make sense to someone from another group?”</w:t>
      </w:r>
    </w:p>
    <w:p w:rsidR="0081079C" w:rsidRPr="00C96BD5" w:rsidRDefault="0081079C" w:rsidP="001A4EE9">
      <w:pPr>
        <w:ind w:left="1440"/>
        <w:rPr>
          <w:rFonts w:ascii="Arial" w:hAnsi="Arial" w:cs="Arial"/>
          <w:sz w:val="22"/>
          <w:szCs w:val="22"/>
        </w:rPr>
      </w:pPr>
    </w:p>
    <w:p w:rsidR="00B95A93" w:rsidRPr="00B507D6" w:rsidRDefault="00B95A93" w:rsidP="00B641EF">
      <w:pPr>
        <w:adjustRightInd/>
        <w:spacing w:before="324" w:line="273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B507D6">
        <w:rPr>
          <w:rFonts w:ascii="Arial" w:hAnsi="Arial" w:cs="Arial"/>
          <w:b/>
          <w:bCs/>
          <w:sz w:val="24"/>
          <w:szCs w:val="24"/>
          <w:u w:val="single"/>
        </w:rPr>
        <w:t>KNOWLEDGE, SKILLS, AND ABILITIES</w:t>
      </w:r>
      <w:r w:rsidRPr="00B507D6">
        <w:rPr>
          <w:rFonts w:ascii="Arial" w:hAnsi="Arial" w:cs="Arial"/>
          <w:b/>
          <w:bCs/>
          <w:sz w:val="24"/>
          <w:szCs w:val="24"/>
        </w:rPr>
        <w:t xml:space="preserve">: </w:t>
      </w:r>
    </w:p>
    <w:p w:rsidR="00D05638" w:rsidRPr="00B507D6" w:rsidRDefault="00D05638" w:rsidP="00D05638">
      <w:pPr>
        <w:pStyle w:val="ListParagraph"/>
        <w:numPr>
          <w:ilvl w:val="0"/>
          <w:numId w:val="7"/>
        </w:numPr>
        <w:tabs>
          <w:tab w:val="right" w:pos="6883"/>
        </w:tabs>
        <w:adjustRightInd/>
        <w:spacing w:line="288" w:lineRule="auto"/>
        <w:rPr>
          <w:rFonts w:ascii="Arial" w:hAnsi="Arial" w:cs="Arial"/>
          <w:b/>
          <w:bCs/>
          <w:i/>
          <w:sz w:val="22"/>
          <w:szCs w:val="22"/>
        </w:rPr>
      </w:pPr>
      <w:r w:rsidRPr="00B507D6">
        <w:rPr>
          <w:rFonts w:ascii="Arial" w:hAnsi="Arial" w:cs="Arial"/>
          <w:color w:val="000000"/>
          <w:sz w:val="22"/>
          <w:szCs w:val="22"/>
        </w:rPr>
        <w:t>ability to deal and work with people of different temperaments, backgrounds and educational qualifications</w:t>
      </w:r>
    </w:p>
    <w:p w:rsidR="00D05638" w:rsidRPr="00B507D6" w:rsidRDefault="00D05638" w:rsidP="00D05638">
      <w:pPr>
        <w:pStyle w:val="ListParagraph"/>
        <w:numPr>
          <w:ilvl w:val="0"/>
          <w:numId w:val="7"/>
        </w:numPr>
        <w:tabs>
          <w:tab w:val="right" w:pos="6883"/>
        </w:tabs>
        <w:adjustRightInd/>
        <w:spacing w:line="288" w:lineRule="auto"/>
        <w:rPr>
          <w:rFonts w:ascii="Arial" w:hAnsi="Arial" w:cs="Arial"/>
          <w:b/>
          <w:bCs/>
          <w:i/>
          <w:sz w:val="22"/>
          <w:szCs w:val="22"/>
        </w:rPr>
      </w:pPr>
      <w:r w:rsidRPr="00B507D6">
        <w:rPr>
          <w:rFonts w:ascii="Arial" w:hAnsi="Arial" w:cs="Arial"/>
          <w:color w:val="000000"/>
          <w:sz w:val="22"/>
          <w:szCs w:val="22"/>
        </w:rPr>
        <w:t xml:space="preserve">good </w:t>
      </w:r>
      <w:r w:rsidR="001A4EE9" w:rsidRPr="00B507D6">
        <w:rPr>
          <w:rFonts w:ascii="Arial" w:hAnsi="Arial" w:cs="Arial"/>
          <w:color w:val="000000"/>
          <w:sz w:val="22"/>
          <w:szCs w:val="22"/>
        </w:rPr>
        <w:t>oral</w:t>
      </w:r>
      <w:r w:rsidR="00B00BD0" w:rsidRPr="00B5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B507D6">
        <w:rPr>
          <w:rFonts w:ascii="Arial" w:hAnsi="Arial" w:cs="Arial"/>
          <w:color w:val="000000"/>
          <w:sz w:val="22"/>
          <w:szCs w:val="22"/>
        </w:rPr>
        <w:t>communication skills</w:t>
      </w:r>
    </w:p>
    <w:p w:rsidR="00917EF5" w:rsidRPr="00B507D6" w:rsidRDefault="00917EF5" w:rsidP="00D05638">
      <w:pPr>
        <w:pStyle w:val="ListParagraph"/>
        <w:numPr>
          <w:ilvl w:val="0"/>
          <w:numId w:val="7"/>
        </w:numPr>
        <w:tabs>
          <w:tab w:val="right" w:pos="6883"/>
        </w:tabs>
        <w:adjustRightInd/>
        <w:spacing w:line="288" w:lineRule="auto"/>
        <w:rPr>
          <w:rFonts w:ascii="Arial" w:hAnsi="Arial" w:cs="Arial"/>
          <w:b/>
          <w:bCs/>
          <w:i/>
          <w:sz w:val="22"/>
          <w:szCs w:val="22"/>
        </w:rPr>
      </w:pPr>
      <w:r w:rsidRPr="00B507D6">
        <w:rPr>
          <w:rFonts w:ascii="Arial" w:hAnsi="Arial" w:cs="Arial"/>
          <w:color w:val="000000"/>
          <w:sz w:val="22"/>
          <w:szCs w:val="22"/>
        </w:rPr>
        <w:t>ability to bring others to consensus on an answer</w:t>
      </w:r>
    </w:p>
    <w:p w:rsidR="00D05638" w:rsidRPr="00B507D6" w:rsidRDefault="00D05638" w:rsidP="00D05638">
      <w:pPr>
        <w:pStyle w:val="ListParagraph"/>
        <w:numPr>
          <w:ilvl w:val="0"/>
          <w:numId w:val="7"/>
        </w:numPr>
        <w:tabs>
          <w:tab w:val="right" w:pos="6883"/>
        </w:tabs>
        <w:adjustRightInd/>
        <w:spacing w:line="288" w:lineRule="auto"/>
        <w:rPr>
          <w:rFonts w:ascii="Arial" w:hAnsi="Arial" w:cs="Arial"/>
          <w:b/>
          <w:bCs/>
          <w:i/>
          <w:sz w:val="22"/>
          <w:szCs w:val="22"/>
        </w:rPr>
      </w:pPr>
      <w:r w:rsidRPr="00B507D6">
        <w:rPr>
          <w:rFonts w:ascii="Arial" w:hAnsi="Arial" w:cs="Arial"/>
          <w:color w:val="000000"/>
          <w:sz w:val="22"/>
          <w:szCs w:val="22"/>
        </w:rPr>
        <w:t xml:space="preserve">good listener </w:t>
      </w:r>
    </w:p>
    <w:p w:rsidR="004A5E98" w:rsidRPr="00B507D6" w:rsidRDefault="00D05638" w:rsidP="00B00BD0">
      <w:pPr>
        <w:pStyle w:val="ListParagraph"/>
        <w:numPr>
          <w:ilvl w:val="0"/>
          <w:numId w:val="7"/>
        </w:numPr>
        <w:tabs>
          <w:tab w:val="right" w:pos="6883"/>
        </w:tabs>
        <w:adjustRightInd/>
        <w:spacing w:line="288" w:lineRule="auto"/>
        <w:rPr>
          <w:rFonts w:ascii="Arial" w:hAnsi="Arial" w:cs="Arial"/>
          <w:sz w:val="22"/>
          <w:szCs w:val="22"/>
        </w:rPr>
      </w:pPr>
      <w:r w:rsidRPr="00B507D6">
        <w:rPr>
          <w:rFonts w:ascii="Arial" w:hAnsi="Arial" w:cs="Arial"/>
          <w:color w:val="000000"/>
          <w:sz w:val="22"/>
          <w:szCs w:val="22"/>
        </w:rPr>
        <w:t xml:space="preserve">respect the views and opinions of </w:t>
      </w:r>
      <w:r w:rsidR="004A5E98" w:rsidRPr="00B507D6">
        <w:rPr>
          <w:rFonts w:ascii="Arial" w:hAnsi="Arial" w:cs="Arial"/>
          <w:color w:val="000000"/>
          <w:sz w:val="22"/>
          <w:szCs w:val="22"/>
        </w:rPr>
        <w:t>others</w:t>
      </w:r>
    </w:p>
    <w:p w:rsidR="00586685" w:rsidRPr="00B507D6" w:rsidRDefault="00B00BD0">
      <w:pPr>
        <w:tabs>
          <w:tab w:val="right" w:pos="6883"/>
        </w:tabs>
        <w:adjustRightInd/>
        <w:spacing w:line="288" w:lineRule="auto"/>
        <w:rPr>
          <w:rFonts w:ascii="Arial" w:hAnsi="Arial" w:cs="Arial"/>
          <w:b/>
          <w:bCs/>
          <w:i/>
          <w:sz w:val="22"/>
          <w:szCs w:val="22"/>
        </w:rPr>
      </w:pPr>
      <w:r w:rsidRPr="00B507D6">
        <w:rPr>
          <w:rFonts w:ascii="Arial" w:hAnsi="Arial" w:cs="Arial"/>
          <w:b/>
          <w:bCs/>
          <w:i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-43815</wp:posOffset>
            </wp:positionH>
            <wp:positionV relativeFrom="margin">
              <wp:posOffset>7758430</wp:posOffset>
            </wp:positionV>
            <wp:extent cx="554990" cy="711835"/>
            <wp:effectExtent l="19050" t="0" r="0" b="0"/>
            <wp:wrapSquare wrapText="bothSides"/>
            <wp:docPr id="2" name="il_fi" descr="http://www.shelbycountyreporter.com/wp-content/uploads/2011/09/web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helbycountyreporter.com/wp-content/uploads/2011/09/web19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86685" w:rsidRPr="00B507D6" w:rsidSect="00C6792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2245" w:h="15703"/>
      <w:pgMar w:top="1411" w:right="706" w:bottom="936" w:left="835" w:footer="893" w:gutter="0"/>
      <w:noEndnote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8B9" w:rsidRDefault="005028B9">
      <w:r>
        <w:separator/>
      </w:r>
    </w:p>
  </w:endnote>
  <w:endnote w:type="continuationSeparator" w:id="0">
    <w:p w:rsidR="005028B9" w:rsidRDefault="00502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tique Olive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30" w:rsidRDefault="00CA2A80">
    <w:pPr>
      <w:pStyle w:val="Footer"/>
      <w:pBdr>
        <w:top w:val="single" w:sz="4" w:space="1" w:color="D9D9D9"/>
      </w:pBdr>
      <w:jc w:val="right"/>
    </w:pPr>
    <w:fldSimple w:instr=" PAGE   \* MERGEFORMAT ">
      <w:r w:rsidR="00B00BD0">
        <w:rPr>
          <w:noProof/>
        </w:rPr>
        <w:t>2</w:t>
      </w:r>
    </w:fldSimple>
    <w:r w:rsidR="00232730">
      <w:t xml:space="preserve"> | </w:t>
    </w:r>
    <w:r w:rsidR="00232730">
      <w:rPr>
        <w:color w:val="7F7F7F"/>
        <w:spacing w:val="60"/>
      </w:rPr>
      <w:t>Page</w:t>
    </w:r>
  </w:p>
  <w:p w:rsidR="00B95A93" w:rsidRDefault="00B95A93">
    <w:pPr>
      <w:widowControl/>
      <w:rPr>
        <w:sz w:val="24"/>
        <w:szCs w:val="24"/>
      </w:rPr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30" w:rsidRDefault="00CA2A80">
    <w:pPr>
      <w:pStyle w:val="Footer"/>
      <w:pBdr>
        <w:top w:val="single" w:sz="4" w:space="1" w:color="D9D9D9"/>
      </w:pBdr>
      <w:jc w:val="right"/>
    </w:pPr>
    <w:fldSimple w:instr=" PAGE   \* MERGEFORMAT ">
      <w:r w:rsidR="00334247">
        <w:rPr>
          <w:noProof/>
        </w:rPr>
        <w:t>1</w:t>
      </w:r>
    </w:fldSimple>
    <w:r w:rsidR="00232730">
      <w:t xml:space="preserve"> | </w:t>
    </w:r>
    <w:r w:rsidR="00232730">
      <w:rPr>
        <w:color w:val="7F7F7F"/>
        <w:spacing w:val="60"/>
      </w:rPr>
      <w:t>Page</w:t>
    </w:r>
  </w:p>
  <w:p w:rsidR="00577B12" w:rsidRDefault="00577B12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8B9" w:rsidRDefault="005028B9">
      <w:r>
        <w:separator/>
      </w:r>
    </w:p>
  </w:footnote>
  <w:footnote w:type="continuationSeparator" w:id="0">
    <w:p w:rsidR="005028B9" w:rsidRDefault="005028B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12" w:rsidRDefault="00577B12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12" w:rsidRDefault="00577B12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12" w:rsidRDefault="00577B1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0D83"/>
    <w:multiLevelType w:val="singleLevel"/>
    <w:tmpl w:val="570F7D98"/>
    <w:lvl w:ilvl="0">
      <w:start w:val="1"/>
      <w:numFmt w:val="decimal"/>
      <w:lvlText w:val="%1."/>
      <w:lvlJc w:val="left"/>
      <w:pPr>
        <w:tabs>
          <w:tab w:val="num" w:pos="288"/>
        </w:tabs>
        <w:ind w:left="144"/>
      </w:pPr>
      <w:rPr>
        <w:rFonts w:ascii="Arial" w:hAnsi="Arial" w:cs="Arial"/>
        <w:snapToGrid/>
        <w:sz w:val="18"/>
        <w:szCs w:val="18"/>
      </w:rPr>
    </w:lvl>
  </w:abstractNum>
  <w:abstractNum w:abstractNumId="1">
    <w:nsid w:val="079C2CD3"/>
    <w:multiLevelType w:val="hybridMultilevel"/>
    <w:tmpl w:val="A42A7D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5C598B"/>
    <w:multiLevelType w:val="hybridMultilevel"/>
    <w:tmpl w:val="E56A90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053459"/>
    <w:multiLevelType w:val="hybridMultilevel"/>
    <w:tmpl w:val="E2A69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02C34"/>
    <w:multiLevelType w:val="hybridMultilevel"/>
    <w:tmpl w:val="837A7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1B5F13"/>
    <w:multiLevelType w:val="hybridMultilevel"/>
    <w:tmpl w:val="0CD228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72"/>
        </w:pPr>
        <w:rPr>
          <w:rFonts w:ascii="Arial" w:hAnsi="Arial" w:cs="Arial"/>
          <w:snapToGrid/>
          <w:sz w:val="18"/>
          <w:szCs w:val="18"/>
        </w:rPr>
      </w:lvl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7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130A0"/>
    <w:rsid w:val="00002AF9"/>
    <w:rsid w:val="000276C2"/>
    <w:rsid w:val="00033468"/>
    <w:rsid w:val="00065AB9"/>
    <w:rsid w:val="00076EE3"/>
    <w:rsid w:val="0009489A"/>
    <w:rsid w:val="000C15B2"/>
    <w:rsid w:val="000E5EC0"/>
    <w:rsid w:val="000E74F3"/>
    <w:rsid w:val="000F628A"/>
    <w:rsid w:val="00132133"/>
    <w:rsid w:val="00174264"/>
    <w:rsid w:val="00182C4A"/>
    <w:rsid w:val="001A4EE9"/>
    <w:rsid w:val="001B3AD0"/>
    <w:rsid w:val="001E79D4"/>
    <w:rsid w:val="001F06E0"/>
    <w:rsid w:val="002169EE"/>
    <w:rsid w:val="00232730"/>
    <w:rsid w:val="002978B5"/>
    <w:rsid w:val="002F2E94"/>
    <w:rsid w:val="00334247"/>
    <w:rsid w:val="00357DDC"/>
    <w:rsid w:val="00377C00"/>
    <w:rsid w:val="003C687B"/>
    <w:rsid w:val="003D6A87"/>
    <w:rsid w:val="003E78CE"/>
    <w:rsid w:val="003F5787"/>
    <w:rsid w:val="003F6068"/>
    <w:rsid w:val="004130A0"/>
    <w:rsid w:val="00415146"/>
    <w:rsid w:val="0042302B"/>
    <w:rsid w:val="00423889"/>
    <w:rsid w:val="004255A9"/>
    <w:rsid w:val="004362C3"/>
    <w:rsid w:val="00444FFA"/>
    <w:rsid w:val="00451F10"/>
    <w:rsid w:val="00477F1E"/>
    <w:rsid w:val="00483F5F"/>
    <w:rsid w:val="00486FBB"/>
    <w:rsid w:val="004A5E98"/>
    <w:rsid w:val="004F674F"/>
    <w:rsid w:val="005028B9"/>
    <w:rsid w:val="0052699F"/>
    <w:rsid w:val="005446C7"/>
    <w:rsid w:val="00561E0D"/>
    <w:rsid w:val="00577B12"/>
    <w:rsid w:val="00586685"/>
    <w:rsid w:val="0059043D"/>
    <w:rsid w:val="005A7B5F"/>
    <w:rsid w:val="0061305A"/>
    <w:rsid w:val="00626515"/>
    <w:rsid w:val="0063313D"/>
    <w:rsid w:val="00652A40"/>
    <w:rsid w:val="00673EAB"/>
    <w:rsid w:val="00706264"/>
    <w:rsid w:val="0073490B"/>
    <w:rsid w:val="0079733F"/>
    <w:rsid w:val="007B49D7"/>
    <w:rsid w:val="007C5D6B"/>
    <w:rsid w:val="007D130A"/>
    <w:rsid w:val="007E738D"/>
    <w:rsid w:val="008053DC"/>
    <w:rsid w:val="0081079C"/>
    <w:rsid w:val="00817B02"/>
    <w:rsid w:val="008233C6"/>
    <w:rsid w:val="008237E9"/>
    <w:rsid w:val="0082789A"/>
    <w:rsid w:val="00846A2D"/>
    <w:rsid w:val="00872C1A"/>
    <w:rsid w:val="008A2CF4"/>
    <w:rsid w:val="008B1DC4"/>
    <w:rsid w:val="008E26D3"/>
    <w:rsid w:val="008F0D8C"/>
    <w:rsid w:val="009142DF"/>
    <w:rsid w:val="00917EF5"/>
    <w:rsid w:val="009667FC"/>
    <w:rsid w:val="009755D2"/>
    <w:rsid w:val="00980204"/>
    <w:rsid w:val="0098077D"/>
    <w:rsid w:val="009A0BC1"/>
    <w:rsid w:val="009B3249"/>
    <w:rsid w:val="009C0D22"/>
    <w:rsid w:val="009C34F8"/>
    <w:rsid w:val="009E4F86"/>
    <w:rsid w:val="00A36AA1"/>
    <w:rsid w:val="00A7067A"/>
    <w:rsid w:val="00A75516"/>
    <w:rsid w:val="00AB230B"/>
    <w:rsid w:val="00AB356A"/>
    <w:rsid w:val="00B00BD0"/>
    <w:rsid w:val="00B20329"/>
    <w:rsid w:val="00B22034"/>
    <w:rsid w:val="00B507D6"/>
    <w:rsid w:val="00B62668"/>
    <w:rsid w:val="00B641EF"/>
    <w:rsid w:val="00B64AF3"/>
    <w:rsid w:val="00B715C0"/>
    <w:rsid w:val="00B77E8E"/>
    <w:rsid w:val="00B82CC1"/>
    <w:rsid w:val="00B87A0D"/>
    <w:rsid w:val="00B93E67"/>
    <w:rsid w:val="00B95A93"/>
    <w:rsid w:val="00BD357E"/>
    <w:rsid w:val="00C214A8"/>
    <w:rsid w:val="00C50BC0"/>
    <w:rsid w:val="00C570E2"/>
    <w:rsid w:val="00C606BC"/>
    <w:rsid w:val="00C67922"/>
    <w:rsid w:val="00C96BD5"/>
    <w:rsid w:val="00CA2A80"/>
    <w:rsid w:val="00CD5061"/>
    <w:rsid w:val="00CE0E30"/>
    <w:rsid w:val="00CE5B11"/>
    <w:rsid w:val="00CF2F62"/>
    <w:rsid w:val="00D05638"/>
    <w:rsid w:val="00D5153B"/>
    <w:rsid w:val="00DF2F11"/>
    <w:rsid w:val="00EB7954"/>
    <w:rsid w:val="00EF7595"/>
    <w:rsid w:val="00F04037"/>
    <w:rsid w:val="00F13FFE"/>
    <w:rsid w:val="00F87B9E"/>
    <w:rsid w:val="00FA7B4E"/>
    <w:rsid w:val="00FB13B5"/>
    <w:rsid w:val="00FE2073"/>
    <w:rsid w:val="00FE2CCF"/>
    <w:rsid w:val="00FE2DA9"/>
    <w:rsid w:val="00FF4CDB"/>
  </w:rsids>
  <m:mathPr>
    <m:mathFont m:val="Shruti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70E2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C679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679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730"/>
  </w:style>
  <w:style w:type="paragraph" w:styleId="ListParagraph">
    <w:name w:val="List Paragraph"/>
    <w:basedOn w:val="Normal"/>
    <w:uiPriority w:val="34"/>
    <w:qFormat/>
    <w:rsid w:val="005A7B5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34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oter" Target="footer2.xml"/><Relationship Id="rId4" Type="http://schemas.openxmlformats.org/officeDocument/2006/relationships/settings" Target="settings.xml"/><Relationship Id="rId7" Type="http://schemas.openxmlformats.org/officeDocument/2006/relationships/endnotes" Target="endnotes.xml"/><Relationship Id="rId1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6" Type="http://schemas.openxmlformats.org/officeDocument/2006/relationships/theme" Target="theme/theme1.xml"/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9" Type="http://schemas.openxmlformats.org/officeDocument/2006/relationships/image" Target="http://www.shelbycountyreporter.com/wp-content/uploads/2011/09/web19.jpg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350E0-4F66-E840-B582-6B447F48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FLORIDA KEYS COMMUNITY COLLEGE</vt:lpstr>
    </vt:vector>
  </TitlesOfParts>
  <Company>MGT of America, Inc.</Company>
  <LinksUpToDate>false</LinksUpToDate>
  <CharactersWithSpaces>1326</CharactersWithSpaces>
  <SharedDoc>false</SharedDoc>
  <HLinks>
    <vt:vector size="12" baseType="variant">
      <vt:variant>
        <vt:i4>1376279</vt:i4>
      </vt:variant>
      <vt:variant>
        <vt:i4>-1</vt:i4>
      </vt:variant>
      <vt:variant>
        <vt:i4>1039</vt:i4>
      </vt:variant>
      <vt:variant>
        <vt:i4>1</vt:i4>
      </vt:variant>
      <vt:variant>
        <vt:lpwstr>http://www.shelbycountyreporter.com/wp-content/uploads/2011/09/web19.jpg</vt:lpwstr>
      </vt:variant>
      <vt:variant>
        <vt:lpwstr/>
      </vt:variant>
      <vt:variant>
        <vt:i4>1376279</vt:i4>
      </vt:variant>
      <vt:variant>
        <vt:i4>-1</vt:i4>
      </vt:variant>
      <vt:variant>
        <vt:i4>1040</vt:i4>
      </vt:variant>
      <vt:variant>
        <vt:i4>1</vt:i4>
      </vt:variant>
      <vt:variant>
        <vt:lpwstr>http://www.shelbycountyreporter.com/wp-content/uploads/2011/09/web19.jpg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FLORIDA KEYS COMMUNITY COLLEGE</dc:title>
  <dc:subject/>
  <dc:creator>Diane Monti</dc:creator>
  <cp:keywords/>
  <dc:description/>
  <cp:lastModifiedBy>Sybil Sexton</cp:lastModifiedBy>
  <cp:revision>2</cp:revision>
  <cp:lastPrinted>2012-07-13T19:46:00Z</cp:lastPrinted>
  <dcterms:created xsi:type="dcterms:W3CDTF">2013-06-21T14:49:00Z</dcterms:created>
  <dcterms:modified xsi:type="dcterms:W3CDTF">2013-06-21T14:49:00Z</dcterms:modified>
</cp:coreProperties>
</file>